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Noto Kufi Arabic" w:hAnsi="Noto Kufi Arabic" w:cs="Noto Kufi Arabic" w:eastAsia="Noto Kufi Arabic"/>
          <w:b/>
          <w:color w:val="0F4A6B"/>
          <w:sz w:val="36"/>
        </w:rPr>
        <w:t>قائمة الخدمات التقنية المقدمة وشروطها</w:t>
      </w:r>
    </w:p>
    <w:p>
      <w:pPr>
        <w:jc w:val="center"/>
      </w:pPr>
      <w:r>
        <w:rPr>
          <w:rFonts w:ascii="Noto Sans" w:hAnsi="Noto Sans" w:cs="Noto Sans" w:eastAsia="Noto Sans"/>
          <w:b/>
          <w:color w:val="0F4A6B"/>
          <w:sz w:val="30"/>
        </w:rPr>
        <w:t>Technical Service Catalog and Terms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بيانات التحكم في الوثيقة / 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رمز الوثيقة / Document Code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EXT-IT-001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الإصدار / 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1.0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القسم / Department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تكنولوجيا المعلومات / Information Technology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المستوى / Level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/ External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مالك الوثيقة / Document Owner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Information Technology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الإصدار / Issue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2026-06-10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مستوى السرية / Confidentiality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خارجي مقيد / External Restricted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F2F2F2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/>
                <w:sz w:val="16"/>
              </w:rPr>
              <w:t>تاريخ المراجعة / Review 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 / ____ / 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الغرض / Purpose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يحدد هذا المستند آلية توثيق وتنفيذ قائمة الخدمات التقنية المقدمة وشروطها ضمن EIEV Smart Solution بما يدعم العمل المنظم داخل قرية الإمارات العالمية للقدرة.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document defines how to record and execute the Technical Service Catalog and Terms within EIEV Smart Solution, supporting controlled operations at the Emirates International Endurance Village.</w:t>
      </w:r>
    </w:p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النطاق / Scope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ينطبق هذا القالب على قسم تكنولوجيا المعلومات ويستخدم مع العملاء أو الشركاء أو الجهات الرقابية حسب الحاجة.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applies to the Information Technology department and is used with customers, partners, or regulators as applicable.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قواعد الاستخدام / Usage Rules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تقدم الخدمات وفق اتفاقية أو طلب خدمة معتمد.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Services are delivered according to an approved agreement or service request.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أي تكامل مع أنظمة خارجية يتطلب موافقة فنية وأمنية مسبقة.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Any integration with external systems requires prior technical and security approval.</w:t>
      </w:r>
    </w:p>
    <w:p>
      <w:pPr>
        <w:ind w:left="288"/>
        <w:jc w:val="right"/>
        <w:bidi/>
      </w:pPr>
      <w:r>
        <w:rPr>
          <w:rFonts w:ascii="Noto Sans Arabic" w:hAnsi="Noto Sans Arabic" w:cs="Noto Sans Arabic" w:eastAsia="Noto Sans Arabic"/>
          <w:sz w:val="17"/>
        </w:rPr>
        <w:t>• قد تختلف أوقات الاستجابة حسب الأولوية وساعات الدعم المتفق عليها.</w:t>
      </w:r>
    </w:p>
    <w:p>
      <w:pPr>
        <w:ind w:left="288"/>
        <w:jc w:val="left"/>
      </w:pPr>
      <w:r>
        <w:rPr>
          <w:rFonts w:ascii="Noto Sans" w:hAnsi="Noto Sans" w:cs="Noto Sans" w:eastAsia="Noto Sans"/>
          <w:sz w:val="17"/>
        </w:rPr>
        <w:t>• Response times may vary by priority and agreed support hours.</w:t>
      </w:r>
    </w:p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كتالوج الخدمات / Service Catalog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39"/>
        <w:gridCol w:w="1739"/>
        <w:gridCol w:w="1739"/>
        <w:gridCol w:w="1739"/>
        <w:gridCol w:w="1739"/>
        <w:gridCol w:w="1739"/>
      </w:tblGrid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رمز الخدمة</w:t>
              <w:br/>
              <w:t>Service Code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اسم الخدمة</w:t>
              <w:br/>
              <w:t>Service Name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الوصف</w:t>
              <w:br/>
              <w:t>Description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المدخلات المطلوبة</w:t>
              <w:br/>
              <w:t>Required Inputs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المخرجات</w:t>
              <w:br/>
              <w:t>Outputs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شروط الخدمة</w:t>
              <w:br/>
              <w:t>Service Terms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1739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نقاط الاتصال / Points of Contact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86"/>
        <w:gridCol w:w="2086"/>
        <w:gridCol w:w="2086"/>
        <w:gridCol w:w="2086"/>
        <w:gridCol w:w="2086"/>
      </w:tblGrid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القسم</w:t>
              <w:br/>
              <w:t>Department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جهة التواصل</w:t>
              <w:br/>
              <w:t>Contact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البريد الإلكتروني</w:t>
              <w:br/>
              <w:t>Email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الهاتف</w:t>
              <w:br/>
              <w:t>Phone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color w:val="000000"/>
                <w:sz w:val="15"/>
              </w:rPr>
              <w:t>ساعات الدعم</w:t>
              <w:br/>
              <w:t>Support Hours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  <w:tr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  <w:tc>
          <w:tcPr>
            <w:tcW w:type="dxa" w:w="2086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 xml:space="preserve"> 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الاعتماد والتوقيع / Approval and Sign-off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الدور</w:t>
              <w:br/>
              <w:t>Role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الاسم</w:t>
              <w:br/>
              <w:t>Name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التوقيع</w:t>
              <w:br/>
              <w:t>Signature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أعده / Prepared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راجعه / Reviewed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اعتمده / Approved by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6"/>
              </w:rPr>
              <w:t>________________</w:t>
            </w:r>
          </w:p>
        </w:tc>
      </w:tr>
    </w:tbl>
    <w:p>
      <w:pPr>
        <w:jc w:val="right"/>
        <w:keepNext/>
        <w:bidi/>
      </w:pPr>
      <w:r>
        <w:rPr>
          <w:rFonts w:ascii="Noto Sans Arabic" w:hAnsi="Noto Sans Arabic" w:cs="Noto Sans Arabic" w:eastAsia="Noto Sans Arabic"/>
          <w:b/>
          <w:color w:val="0F4A6B"/>
          <w:sz w:val="18"/>
        </w:rPr>
        <w:t>سجل المراجعات /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608"/>
        <w:gridCol w:w="2608"/>
        <w:gridCol w:w="2608"/>
        <w:gridCol w:w="2608"/>
      </w:tblGrid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الإصدار</w:t>
              <w:br/>
              <w:t>Version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التاريخ</w:t>
              <w:br/>
              <w:t>Date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وصف التغيير</w:t>
              <w:br/>
              <w:t>Change Description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  <w:shd w:fill="B4C6E7"/>
          </w:tcPr>
          <w:p>
            <w:pPr>
              <w:jc w:val="center"/>
              <w:bidi/>
            </w:pPr>
            <w:r/>
            <w:r>
              <w:rPr>
                <w:rFonts w:ascii="Noto Sans Arabic" w:hAnsi="Noto Sans Arabic" w:cs="Noto Sans Arabic" w:eastAsia="Noto Sans Arabic"/>
                <w:b/>
                <w:sz w:val="15"/>
              </w:rPr>
              <w:t>المعتمد</w:t>
              <w:br/>
              <w:t>Approved By</w:t>
            </w:r>
          </w:p>
        </w:tc>
      </w:tr>
      <w:tr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1.0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2026-06-10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إصدار أولي / Initial issue</w:t>
            </w:r>
          </w:p>
        </w:tc>
        <w:tc>
          <w:tcPr>
            <w:tcW w:type="dxa" w:w="2608"/>
            <w:tcBorders>
              <w:top w:val="single" w:sz="6" w:color="BFBFBF"/>
              <w:left w:val="single" w:sz="6" w:color="BFBFBF"/>
              <w:bottom w:val="single" w:sz="6" w:color="BFBFBF"/>
              <w:right w:val="single" w:sz="6" w:color="BFBFBF"/>
            </w:tcBorders>
            <w:vAlign w:val="center"/>
          </w:tcPr>
          <w:p>
            <w:pPr>
              <w:jc w:val="center"/>
            </w:pPr>
            <w:r/>
            <w:r>
              <w:rPr>
                <w:rFonts w:ascii="Noto Sans Arabic" w:hAnsi="Noto Sans Arabic" w:cs="Noto Sans Arabic" w:eastAsia="Noto Sans Arabic"/>
                <w:b w:val="0"/>
                <w:sz w:val="15"/>
              </w:rPr>
              <w:t>________________</w:t>
            </w:r>
          </w:p>
        </w:tc>
      </w:tr>
    </w:tbl>
    <w:p>
      <w:pPr>
        <w:pStyle w:val="Heading2"/>
        <w:jc w:val="right"/>
        <w:keepNext/>
        <w:bidi/>
      </w:pPr>
      <w:r>
        <w:rPr>
          <w:rFonts w:ascii="Noto Kufi Arabic" w:hAnsi="Noto Kufi Arabic" w:cs="Noto Kufi Arabic" w:eastAsia="Noto Kufi Arabic"/>
          <w:b/>
          <w:color w:val="0F4A6B"/>
          <w:sz w:val="22"/>
        </w:rPr>
        <w:t>ملاحظة ختامية / Final Note</w:t>
      </w:r>
    </w:p>
    <w:p>
      <w:pPr>
        <w:jc w:val="right"/>
        <w:bidi/>
      </w:pPr>
      <w:r>
        <w:rPr>
          <w:rFonts w:ascii="Noto Sans Arabic" w:hAnsi="Noto Sans Arabic" w:cs="Noto Sans Arabic" w:eastAsia="Noto Sans Arabic"/>
          <w:b w:val="0"/>
          <w:sz w:val="19"/>
        </w:rPr>
        <w:t>هذا القالب قابل للتخصيص حسب إجراءات الشركة ومتطلبات القرية والجهات المنظمة قبل اعتماده للاستخدام الرسمي.</w:t>
      </w:r>
    </w:p>
    <w:p>
      <w:pPr>
        <w:jc w:val="left"/>
      </w:pPr>
      <w:r>
        <w:rPr>
          <w:rFonts w:ascii="Noto Sans" w:hAnsi="Noto Sans" w:cs="Noto Sans" w:eastAsia="Noto Sans"/>
          <w:b w:val="0"/>
          <w:sz w:val="19"/>
        </w:rPr>
        <w:t>This template can be tailored to company procedures and the requirements of the village and event authorities before official adoption.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56"/>
      <w:gridCol w:w="3456"/>
      <w:gridCol w:w="3456"/>
    </w:tblGrid>
    <w:tr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EIEV Smart Solution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EXT-IT-001</w:t>
          </w:r>
        </w:p>
      </w:tc>
      <w:tc>
        <w:tcPr>
          <w:tcW w:type="dxa" w:w="3456"/>
        </w:tcPr>
        <w:p>
          <w:pPr>
            <w:jc w:val="center"/>
          </w:pPr>
          <w:r>
            <w:rPr>
              <w:rFonts w:ascii="Noto Sans" w:hAnsi="Noto Sans" w:cs="Noto Sans" w:eastAsia="Noto Sans"/>
              <w:color w:val="666666"/>
              <w:sz w:val="15"/>
            </w:rPr>
            <w:t>External Restricted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5184"/>
      <w:gridCol w:w="5184"/>
    </w:tblGrid>
    <w:tr>
      <w:tc>
        <w:tcPr>
          <w:tcW w:type="dxa" w:w="5184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1325880" cy="600569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184"/>
        </w:tcPr>
        <w:p>
          <w:pPr>
            <w:jc w:val="right"/>
            <w:bidi/>
          </w:pPr>
          <w:r>
            <w:rPr>
              <w:rFonts w:ascii="Noto Kufi Arabic" w:hAnsi="Noto Kufi Arabic" w:cs="Noto Kufi Arabic" w:eastAsia="Noto Kufi Arabic"/>
              <w:b/>
              <w:color w:val="0F4A6B"/>
              <w:sz w:val="17"/>
            </w:rPr>
            <w:t>EIEV Smart Solution</w:t>
            <w:br/>
            <w:t>قائمة الخدمات التقنية المقدمة وشروطها</w:t>
            <w:br/>
            <w:t>Technical Service Catalog and Terms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Noto Kufi Arabic" w:hAnsi="Noto Kufi Arabic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Noto Kufi Arabic" w:hAnsi="Noto Kufi Arabic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Noto Kufi Arabic" w:hAnsi="Noto Kufi Arabic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قائمة الخدمات التقنية المقدمة وشروطها / Technical Service Catalog and Terms</dc:title>
  <dc:subject>Bilingual Arabic-English Word template</dc:subject>
  <dc:creator>EIEV Smart Solution</dc:creator>
  <cp:keywords>EXT-IT-001, bilingual, template, EIEVSS</cp:keywords>
  <dc:description>Generated as an editable template for review and adoption by the organization.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