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Ar"/>
        <w:bidi/>
        <w:jc w:val="center"/>
        <w:spacing w:after="120"/>
      </w:pPr>
      <w:r>
        <w:rPr>
          <w:rtl/>
        </w:rPr>
        <w:t xml:space="preserve">سياسة الخصوصية وحماية البيانات للعملاء والشركاء</w:t>
      </w:r>
    </w:p>
    <w:p>
      <w:pPr>
        <w:pStyle w:val="TitleEn"/>
        <w:bidi/>
        <w:jc w:val="center"/>
        <w:spacing w:after="120"/>
      </w:pPr>
      <w:r>
        <w:rPr>
          <w:rtl/>
        </w:rPr>
        <w:t xml:space="preserve">External Privacy and Data Protection Policy for Customers and Partners</w:t>
      </w:r>
    </w:p>
    <w:p>
      <w:pPr>
        <w:pStyle w:val="HeadingCustom"/>
        <w:bidi/>
        <w:jc w:val="right"/>
        <w:spacing w:after="120"/>
      </w:pPr>
      <w:r>
        <w:rPr>
          <w:rtl/>
        </w:rPr>
        <w:t xml:space="preserve">بيانات التحكم في الوثيقة / Document Control</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رمز الوثيقة / Document Code</w:t>
            </w:r>
          </w:p>
        </w:tc>
        <w:tc>
          <w:tcPr>
            <w:tcW w:w="2400" w:type="dxa"/>
            <w:vAlign w:val="center"/>
          </w:tcPr>
          <w:p>
            <w:pPr>
              <w:bidi/>
              <w:jc w:val="right"/>
              <w:spacing w:after="120"/>
            </w:pPr>
            <w:r>
              <w:rPr>
                <w:rtl/>
              </w:rPr>
              <w:t xml:space="preserve">EXT-ADM-005</w:t>
            </w:r>
          </w:p>
        </w:tc>
        <w:tc>
          <w:tcPr>
            <w:tcW w:w="2400" w:type="dxa"/>
            <w:vAlign w:val="center"/>
          </w:tcPr>
          <w:p>
            <w:pPr>
              <w:bidi/>
              <w:jc w:val="right"/>
              <w:spacing w:after="120"/>
            </w:pPr>
            <w:r>
              <w:rPr>
                <w:rtl/>
              </w:rPr>
              <w:t xml:space="preserve">الإصدار / Version</w:t>
            </w:r>
          </w:p>
        </w:tc>
        <w:tc>
          <w:tcPr>
            <w:tcW w:w="2400" w:type="dxa"/>
            <w:vAlign w:val="center"/>
          </w:tcPr>
          <w:p>
            <w:pPr>
              <w:bidi/>
              <w:jc w:val="right"/>
              <w:spacing w:after="120"/>
            </w:pPr>
            <w:r>
              <w:rPr>
                <w:rtl/>
              </w:rPr>
              <w:t xml:space="preserve">1.0</w:t>
            </w:r>
          </w:p>
        </w:tc>
      </w:tr>
      <w:tr>
        <w:tc>
          <w:tcPr>
            <w:tcW w:w="2400" w:type="dxa"/>
            <w:vAlign w:val="center"/>
          </w:tcPr>
          <w:p>
            <w:pPr>
              <w:bidi/>
              <w:jc w:val="right"/>
              <w:spacing w:after="120"/>
            </w:pPr>
            <w:r>
              <w:rPr>
                <w:rtl/>
              </w:rPr>
              <w:t xml:space="preserve">القسم / Department</w:t>
            </w:r>
          </w:p>
        </w:tc>
        <w:tc>
          <w:tcPr>
            <w:tcW w:w="2400" w:type="dxa"/>
            <w:vAlign w:val="center"/>
          </w:tcPr>
          <w:p>
            <w:pPr>
              <w:bidi/>
              <w:jc w:val="right"/>
              <w:spacing w:after="120"/>
            </w:pPr>
            <w:r>
              <w:rPr>
                <w:rtl/>
              </w:rPr>
              <w:t xml:space="preserve">الإدارة والشؤون المؤسسية / Administration and Corporate Affairs</w:t>
            </w:r>
          </w:p>
        </w:tc>
        <w:tc>
          <w:tcPr>
            <w:tcW w:w="2400" w:type="dxa"/>
            <w:vAlign w:val="center"/>
          </w:tcPr>
          <w:p>
            <w:pPr>
              <w:bidi/>
              <w:jc w:val="right"/>
              <w:spacing w:after="120"/>
            </w:pPr>
            <w:r>
              <w:rPr>
                <w:rtl/>
              </w:rPr>
              <w:t xml:space="preserve">المستوى / Level</w:t>
            </w:r>
          </w:p>
        </w:tc>
        <w:tc>
          <w:tcPr>
            <w:tcW w:w="2400" w:type="dxa"/>
            <w:vAlign w:val="center"/>
          </w:tcPr>
          <w:p>
            <w:pPr>
              <w:bidi/>
              <w:jc w:val="right"/>
              <w:spacing w:after="120"/>
            </w:pPr>
            <w:r>
              <w:rPr>
                <w:rtl/>
              </w:rPr>
              <w:t xml:space="preserve">خارجي / External</w:t>
            </w:r>
          </w:p>
        </w:tc>
      </w:tr>
      <w:tr>
        <w:tc>
          <w:tcPr>
            <w:tcW w:w="2400" w:type="dxa"/>
            <w:vAlign w:val="center"/>
          </w:tcPr>
          <w:p>
            <w:pPr>
              <w:bidi/>
              <w:jc w:val="right"/>
              <w:spacing w:after="120"/>
            </w:pPr>
            <w:r>
              <w:rPr>
                <w:rtl/>
              </w:rPr>
              <w:t xml:space="preserve">مالك الوثيقة / Document Owner</w:t>
            </w:r>
          </w:p>
        </w:tc>
        <w:tc>
          <w:tcPr>
            <w:tcW w:w="2400" w:type="dxa"/>
            <w:vAlign w:val="center"/>
          </w:tcPr>
          <w:p>
            <w:pPr>
              <w:bidi/>
              <w:jc w:val="right"/>
              <w:spacing w:after="120"/>
            </w:pPr>
            <w:r>
              <w:rPr>
                <w:rtl/>
              </w:rPr>
              <w:t xml:space="preserve">Administration and Corporate Affairs</w:t>
            </w:r>
          </w:p>
        </w:tc>
        <w:tc>
          <w:tcPr>
            <w:tcW w:w="2400" w:type="dxa"/>
            <w:vAlign w:val="center"/>
          </w:tcPr>
          <w:p>
            <w:pPr>
              <w:bidi/>
              <w:jc w:val="right"/>
              <w:spacing w:after="120"/>
            </w:pPr>
            <w:r>
              <w:rPr>
                <w:rtl/>
              </w:rPr>
              <w:t xml:space="preserve">تاريخ الإصدار / Issue Date</w:t>
            </w:r>
          </w:p>
        </w:tc>
        <w:tc>
          <w:tcPr>
            <w:tcW w:w="2400" w:type="dxa"/>
            <w:vAlign w:val="center"/>
          </w:tcPr>
          <w:p>
            <w:pPr>
              <w:bidi/>
              <w:jc w:val="right"/>
              <w:spacing w:after="120"/>
            </w:pPr>
            <w:r>
              <w:rPr>
                <w:rtl/>
              </w:rPr>
              <w:t xml:space="preserve">2026-06-10</w:t>
            </w:r>
          </w:p>
        </w:tc>
      </w:tr>
      <w:tr>
        <w:tc>
          <w:tcPr>
            <w:tcW w:w="2400" w:type="dxa"/>
            <w:vAlign w:val="center"/>
          </w:tcPr>
          <w:p>
            <w:pPr>
              <w:bidi/>
              <w:jc w:val="right"/>
              <w:spacing w:after="120"/>
            </w:pPr>
            <w:r>
              <w:rPr>
                <w:rtl/>
              </w:rPr>
              <w:t xml:space="preserve">مستوى السرية / Confidentiality</w:t>
            </w:r>
          </w:p>
        </w:tc>
        <w:tc>
          <w:tcPr>
            <w:tcW w:w="2400" w:type="dxa"/>
            <w:vAlign w:val="center"/>
          </w:tcPr>
          <w:p>
            <w:pPr>
              <w:bidi/>
              <w:jc w:val="right"/>
              <w:spacing w:after="120"/>
            </w:pPr>
            <w:r>
              <w:rPr>
                <w:rtl/>
              </w:rPr>
              <w:t xml:space="preserve">خارجي مقيد / External Restricted</w:t>
            </w:r>
          </w:p>
        </w:tc>
        <w:tc>
          <w:tcPr>
            <w:tcW w:w="2400" w:type="dxa"/>
            <w:vAlign w:val="center"/>
          </w:tcPr>
          <w:p>
            <w:pPr>
              <w:bidi/>
              <w:jc w:val="right"/>
              <w:spacing w:after="120"/>
            </w:pPr>
            <w:r>
              <w:rPr>
                <w:rtl/>
              </w:rPr>
              <w:t xml:space="preserve">تاريخ المراجعة / Review Date</w:t>
            </w:r>
          </w:p>
        </w:tc>
        <w:tc>
          <w:tcPr>
            <w:tcW w:w="2400" w:type="dxa"/>
            <w:vAlign w:val="center"/>
          </w:tcPr>
          <w:p>
            <w:pPr>
              <w:bidi/>
              <w:jc w:val="right"/>
              <w:spacing w:after="120"/>
            </w:pPr>
            <w:r>
              <w:rPr>
                <w:rtl/>
              </w:rPr>
              <w:t xml:space="preserve">____ / ____ / ______</w:t>
            </w:r>
          </w:p>
        </w:tc>
      </w:tr>
    </w:tbl>
    <w:p>
      <w:pPr>
        <w:pStyle w:val="HeadingCustom"/>
        <w:bidi/>
        <w:jc w:val="right"/>
        <w:spacing w:after="120"/>
      </w:pPr>
      <w:r>
        <w:rPr>
          <w:rtl/>
        </w:rPr>
        <w:t xml:space="preserve">الغرض / Purpose</w:t>
      </w:r>
    </w:p>
    <w:p>
      <w:pPr>
        <w:bidi/>
        <w:jc w:val="right"/>
        <w:spacing w:after="120"/>
      </w:pPr>
      <w:r>
        <w:rPr>
          <w:rtl/>
        </w:rPr>
        <w:t xml:space="preserve">يحدد هذا المستند آلية توثيق وتنفيذ سياسة الخصوصية وحماية البيانات للعملاء والشركاء ضمن اي اس اس للحلول الذكية بما يدعم العمل المنظم داخل قرية الإمارات العالمية للقدرة.</w:t>
      </w:r>
    </w:p>
    <w:p>
      <w:pPr>
        <w:bidi/>
        <w:jc w:val="right"/>
        <w:spacing w:after="120"/>
      </w:pPr>
      <w:r>
        <w:rPr>
          <w:rtl/>
        </w:rPr>
        <w:t xml:space="preserve">This document defines how to record and execute the External Privacy and Data Protection Policy for Customers and Partners within ESS Smart Solution, supporting controlled operations at the Emirates International Endurance Village.</w:t>
      </w:r>
    </w:p>
    <w:p>
      <w:pPr>
        <w:pStyle w:val="HeadingCustom"/>
        <w:bidi/>
        <w:jc w:val="right"/>
        <w:spacing w:after="120"/>
      </w:pPr>
      <w:r>
        <w:rPr>
          <w:rtl/>
        </w:rPr>
        <w:t xml:space="preserve">النطاق / Scope</w:t>
      </w:r>
    </w:p>
    <w:p>
      <w:pPr>
        <w:bidi/>
        <w:jc w:val="right"/>
        <w:spacing w:after="120"/>
      </w:pPr>
      <w:r>
        <w:rPr>
          <w:rtl/>
        </w:rPr>
        <w:t xml:space="preserve">ينطبق هذا القالب على قسم الإدارة والشؤون المؤسسية ويستخدم مع العملاء أو الشركاء أو الجهات الرقابية حسب الحاجة.</w:t>
      </w:r>
    </w:p>
    <w:p>
      <w:pPr>
        <w:bidi/>
        <w:jc w:val="right"/>
        <w:spacing w:after="120"/>
      </w:pPr>
      <w:r>
        <w:rPr>
          <w:rtl/>
        </w:rPr>
        <w:t xml:space="preserve">This template applies to the Administration and Corporate Affairs department and is used with customers, partners, or regulators as applicable.</w:t>
      </w:r>
    </w:p>
    <w:p>
      <w:pPr>
        <w:pStyle w:val="HeadingCustom"/>
        <w:bidi/>
        <w:jc w:val="right"/>
        <w:spacing w:after="120"/>
      </w:pPr>
      <w:r>
        <w:rPr>
          <w:rtl/>
        </w:rPr>
        <w:t xml:space="preserve">المبادئ والسياسات / Policy Principles</w:t>
      </w:r>
    </w:p>
    <w:p>
      <w:pPr>
        <w:bidi/>
        <w:jc w:val="right"/>
        <w:spacing w:after="120"/>
      </w:pPr>
      <w:r>
        <w:rPr>
          <w:rtl/>
        </w:rPr>
        <w:t xml:space="preserve">• توضح السياسة أنواع البيانات التي قد تتم معالجتها عند تقديم الخدمات التقنية أو التشغيلية.</w:t>
      </w:r>
    </w:p>
    <w:p>
      <w:pPr>
        <w:bidi/>
        <w:jc w:val="right"/>
        <w:spacing w:after="120"/>
      </w:pPr>
      <w:r>
        <w:rPr>
          <w:rtl/>
        </w:rPr>
        <w:t xml:space="preserve">• The policy explains the types of data that may be processed when providing technical or operational services.</w:t>
      </w:r>
    </w:p>
    <w:p>
      <w:pPr>
        <w:bidi/>
        <w:jc w:val="right"/>
        <w:spacing w:after="120"/>
      </w:pPr>
      <w:r>
        <w:rPr>
          <w:rtl/>
        </w:rPr>
        <w:t xml:space="preserve">• تستخدم البيانات للأغراض المحددة والمتفق عليها فقط ولا تتم مشاركتها إلا عند وجود أساس مناسب.</w:t>
      </w:r>
    </w:p>
    <w:p>
      <w:pPr>
        <w:bidi/>
        <w:jc w:val="right"/>
        <w:spacing w:after="120"/>
      </w:pPr>
      <w:r>
        <w:rPr>
          <w:rtl/>
        </w:rPr>
        <w:t xml:space="preserve">• Data is used only for specified and agreed purposes and is shared only with an appropriate basis.</w:t>
      </w:r>
    </w:p>
    <w:p>
      <w:pPr>
        <w:bidi/>
        <w:jc w:val="right"/>
        <w:spacing w:after="120"/>
      </w:pPr>
      <w:r>
        <w:rPr>
          <w:rtl/>
        </w:rPr>
        <w:t xml:space="preserve">• تطبق ضوابط أمنية مناسبة لحماية السرية والسلامة والتوافر.</w:t>
      </w:r>
    </w:p>
    <w:p>
      <w:pPr>
        <w:bidi/>
        <w:jc w:val="right"/>
        <w:spacing w:after="120"/>
      </w:pPr>
      <w:r>
        <w:rPr>
          <w:rtl/>
        </w:rPr>
        <w:t xml:space="preserve">• Appropriate security controls are applied to protect confidentiality, integrity, and availability.</w:t>
      </w:r>
    </w:p>
    <w:p>
      <w:pPr>
        <w:bidi/>
        <w:jc w:val="right"/>
        <w:spacing w:after="120"/>
      </w:pPr>
      <w:r>
        <w:rPr>
          <w:rtl/>
        </w:rPr>
        <w:t xml:space="preserve">• يمكن توجيه طلبات الخصوصية أو الاستفسارات إلى جهة الاتصال المحددة في الاتفاق أو نموذج الخدمة.</w:t>
      </w:r>
    </w:p>
    <w:p>
      <w:pPr>
        <w:bidi/>
        <w:jc w:val="right"/>
        <w:spacing w:after="120"/>
      </w:pPr>
      <w:r>
        <w:rPr>
          <w:rtl/>
        </w:rPr>
        <w:t xml:space="preserve">• Privacy requests or inquiries may be directed to the contact point specified in the agreement or service form.</w:t>
      </w:r>
    </w:p>
    <w:p>
      <w:pPr>
        <w:pStyle w:val="HeadingCustom"/>
        <w:bidi/>
        <w:jc w:val="right"/>
        <w:spacing w:after="120"/>
      </w:pPr>
      <w:r>
        <w:rPr>
          <w:rtl/>
        </w:rPr>
        <w:t xml:space="preserve">الأدوار والمسؤوليات / Roles and Responsibilities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المسؤولية</w:t>
            </w:r>
            <w:r>
              <w:br/>
            </w:r>
            <w:r>
              <w:rPr>
                <w:rtl/>
              </w:rPr>
              <w:t xml:space="preserve">Responsibility</w:t>
            </w:r>
          </w:p>
        </w:tc>
        <w:tc>
          <w:tcPr>
            <w:tcW w:w="2400" w:type="dxa"/>
            <w:shd w:fill="EAF2F8"/>
            <w:vAlign w:val="center"/>
          </w:tcPr>
          <w:p>
            <w:pPr>
              <w:bidi/>
              <w:jc w:val="right"/>
              <w:spacing w:after="120"/>
            </w:pPr>
            <w:r>
              <w:rPr>
                <w:rtl/>
              </w:rPr>
              <w:t xml:space="preserve">المخرجات المطلوبة</w:t>
            </w:r>
            <w:r>
              <w:br/>
            </w:r>
            <w:r>
              <w:rPr>
                <w:rtl/>
              </w:rPr>
              <w:t xml:space="preserve">Required Outputs</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الإجراءات والضوابط / Procedures and Controls</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الإجراء/الضابط</w:t>
            </w:r>
            <w:r>
              <w:br/>
            </w:r>
            <w:r>
              <w:rPr>
                <w:rtl/>
              </w:rPr>
              <w:t xml:space="preserve">Procedure/Control</w:t>
            </w:r>
          </w:p>
        </w:tc>
        <w:tc>
          <w:tcPr>
            <w:tcW w:w="2400" w:type="dxa"/>
            <w:shd w:fill="EAF2F8"/>
            <w:vAlign w:val="center"/>
          </w:tcPr>
          <w:p>
            <w:pPr>
              <w:bidi/>
              <w:jc w:val="right"/>
              <w:spacing w:after="120"/>
            </w:pPr>
            <w:r>
              <w:rPr>
                <w:rtl/>
              </w:rPr>
              <w:t xml:space="preserve">المالك</w:t>
            </w:r>
            <w:r>
              <w:br/>
            </w:r>
            <w:r>
              <w:rPr>
                <w:rtl/>
              </w:rPr>
              <w:t xml:space="preserve">Owner</w:t>
            </w:r>
          </w:p>
        </w:tc>
        <w:tc>
          <w:tcPr>
            <w:tcW w:w="2400" w:type="dxa"/>
            <w:shd w:fill="EAF2F8"/>
            <w:vAlign w:val="center"/>
          </w:tcPr>
          <w:p>
            <w:pPr>
              <w:bidi/>
              <w:jc w:val="right"/>
              <w:spacing w:after="120"/>
            </w:pPr>
            <w:r>
              <w:rPr>
                <w:rtl/>
              </w:rPr>
              <w:t xml:space="preserve">الدورية</w:t>
            </w:r>
            <w:r>
              <w:br/>
            </w:r>
            <w:r>
              <w:rPr>
                <w:rtl/>
              </w:rPr>
              <w:t xml:space="preserve">Frequency</w:t>
            </w:r>
          </w:p>
        </w:tc>
        <w:tc>
          <w:tcPr>
            <w:tcW w:w="2400" w:type="dxa"/>
            <w:shd w:fill="EAF2F8"/>
            <w:vAlign w:val="center"/>
          </w:tcPr>
          <w:p>
            <w:pPr>
              <w:bidi/>
              <w:jc w:val="right"/>
              <w:spacing w:after="120"/>
            </w:pPr>
            <w:r>
              <w:rPr>
                <w:rtl/>
              </w:rPr>
              <w:t xml:space="preserve">الدليل المطلوب</w:t>
            </w:r>
            <w:r>
              <w:br/>
            </w:r>
            <w:r>
              <w:rPr>
                <w:rtl/>
              </w:rPr>
              <w:t xml:space="preserve">Evidence Required</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r>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c>
          <w:tcPr>
            <w:tcW w:w="2400" w:type="dxa"/>
            <w:vAlign w:val="center"/>
          </w:tcPr>
          <w:p>
            <w:pPr>
              <w:bidi/>
              <w:jc w:val="right"/>
              <w:spacing w:after="120"/>
            </w:pPr>
            <w:r>
              <w:rPr>
                <w:rtl/>
              </w:rPr>
              <w:t xml:space="preserve"> </w:t>
            </w:r>
          </w:p>
        </w:tc>
      </w:tr>
    </w:tbl>
    <w:p>
      <w:pPr>
        <w:pStyle w:val="HeadingCustom"/>
        <w:bidi/>
        <w:jc w:val="right"/>
        <w:spacing w:after="120"/>
      </w:pPr>
      <w:r>
        <w:rPr>
          <w:rtl/>
        </w:rPr>
        <w:t xml:space="preserve">المراجعة والاحتفاظ بالسجلات / Review and Records Retention</w:t>
      </w:r>
    </w:p>
    <w:p>
      <w:pPr>
        <w:bidi/>
        <w:jc w:val="right"/>
        <w:spacing w:after="120"/>
      </w:pPr>
      <w:r>
        <w:rPr>
          <w:rtl/>
        </w:rPr>
        <w:t xml:space="preserve">تراجع هذه السياسة سنوياً أو عند حدوث تغيير تشريعي أو تشغيلي مؤثر، وتحفظ السجلات وفق متطلبات الشركة والجهات ذات العلاقة.</w:t>
      </w:r>
    </w:p>
    <w:p>
      <w:pPr>
        <w:bidi/>
        <w:jc w:val="right"/>
        <w:spacing w:after="120"/>
      </w:pPr>
      <w:r>
        <w:rPr>
          <w:rtl/>
        </w:rPr>
        <w:t xml:space="preserve">This policy is reviewed annually or upon significant legal or operational change. Records are retained according to company and stakeholder requirements.</w:t>
      </w:r>
    </w:p>
    <w:p>
      <w:pPr>
        <w:pStyle w:val="HeadingCustom"/>
        <w:bidi/>
        <w:jc w:val="right"/>
        <w:spacing w:after="120"/>
      </w:pPr>
      <w:r>
        <w:rPr>
          <w:rtl/>
        </w:rPr>
        <w:t xml:space="preserve">الاعتماد والتوقيع / Approval and Sign-off</w:t>
      </w:r>
    </w:p>
    <w:tbl>
      <w:tblPr>
        <w:tblW w:w="0" w:type="auto"/>
        <w:tblBorders>
          <w:top w:val="single" w:sz="6"/>
          <w:left w:val="single" w:sz="6"/>
          <w:bottom w:val="single" w:sz="6"/>
          <w:right w:val="single" w:sz="6"/>
          <w:insideH w:val="single" w:sz="6"/>
          <w:insideV w:val="single" w:sz="6"/>
        </w:tblBorders>
        <w:bidiVisual/>
      </w:tblPr>
      <w:tr>
        <w:tc>
          <w:tcPr>
            <w:tcW w:w="2400" w:type="dxa"/>
            <w:shd w:fill="EAF2F8"/>
            <w:vAlign w:val="center"/>
          </w:tcPr>
          <w:p>
            <w:pPr>
              <w:bidi/>
              <w:jc w:val="right"/>
              <w:spacing w:after="120"/>
            </w:pPr>
            <w:r>
              <w:rPr>
                <w:rtl/>
              </w:rPr>
              <w:t xml:space="preserve">الدور</w:t>
            </w:r>
            <w:r>
              <w:br/>
            </w:r>
            <w:r>
              <w:rPr>
                <w:rtl/>
              </w:rPr>
              <w:t xml:space="preserve">Role</w:t>
            </w:r>
          </w:p>
        </w:tc>
        <w:tc>
          <w:tcPr>
            <w:tcW w:w="2400" w:type="dxa"/>
            <w:shd w:fill="EAF2F8"/>
            <w:vAlign w:val="center"/>
          </w:tcPr>
          <w:p>
            <w:pPr>
              <w:bidi/>
              <w:jc w:val="right"/>
              <w:spacing w:after="120"/>
            </w:pPr>
            <w:r>
              <w:rPr>
                <w:rtl/>
              </w:rPr>
              <w:t xml:space="preserve">الاسم</w:t>
            </w:r>
            <w:r>
              <w:br/>
            </w:r>
            <w:r>
              <w:rPr>
                <w:rtl/>
              </w:rPr>
              <w:t xml:space="preserve">Name</w:t>
            </w:r>
          </w:p>
        </w:tc>
        <w:tc>
          <w:tcPr>
            <w:tcW w:w="2400" w:type="dxa"/>
            <w:shd w:fill="EAF2F8"/>
            <w:vAlign w:val="center"/>
          </w:tcPr>
          <w:p>
            <w:pPr>
              <w:bidi/>
              <w:jc w:val="right"/>
              <w:spacing w:after="120"/>
            </w:pPr>
            <w:r>
              <w:rPr>
                <w:rtl/>
              </w:rPr>
              <w:t xml:space="preserve">التوقيع</w:t>
            </w:r>
            <w:r>
              <w:br/>
            </w:r>
            <w:r>
              <w:rPr>
                <w:rtl/>
              </w:rPr>
              <w:t xml:space="preserve">Signature</w:t>
            </w:r>
          </w:p>
        </w:tc>
        <w:tc>
          <w:tcPr>
            <w:tcW w:w="2400" w:type="dxa"/>
            <w:shd w:fill="EAF2F8"/>
            <w:vAlign w:val="center"/>
          </w:tcPr>
          <w:p>
            <w:pPr>
              <w:bidi/>
              <w:jc w:val="right"/>
              <w:spacing w:after="120"/>
            </w:pPr>
            <w:r>
              <w:rPr>
                <w:rtl/>
              </w:rPr>
              <w:t xml:space="preserve">التاريخ</w:t>
            </w:r>
            <w:r>
              <w:br/>
            </w:r>
            <w:r>
              <w:rPr>
                <w:rtl/>
              </w:rPr>
              <w:t xml:space="preserve">Date</w:t>
            </w:r>
          </w:p>
        </w:tc>
      </w:tr>
      <w:tr>
        <w:tc>
          <w:tcPr>
            <w:tcW w:w="2400" w:type="dxa"/>
            <w:vAlign w:val="center"/>
          </w:tcPr>
          <w:p>
            <w:pPr>
              <w:bidi/>
              <w:jc w:val="right"/>
              <w:spacing w:after="120"/>
            </w:pPr>
            <w:r>
              <w:rPr>
                <w:rtl/>
              </w:rPr>
              <w:t xml:space="preserve">أعده / Prepared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راجعه / Reviewed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r>
        <w:tc>
          <w:tcPr>
            <w:tcW w:w="2400" w:type="dxa"/>
            <w:vAlign w:val="center"/>
          </w:tcPr>
          <w:p>
            <w:pPr>
              <w:bidi/>
              <w:jc w:val="right"/>
              <w:spacing w:after="120"/>
            </w:pPr>
            <w:r>
              <w:rPr>
                <w:rtl/>
              </w:rPr>
              <w:t xml:space="preserve">اعتمده / Approved by</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سجل المراجعات / Revision History</w:t>
      </w:r>
    </w:p>
    <w:tbl>
      <w:tblPr>
        <w:tblW w:w="0" w:type="auto"/>
        <w:tblBorders>
          <w:top w:val="single" w:sz="6"/>
          <w:left w:val="single" w:sz="6"/>
          <w:bottom w:val="single" w:sz="6"/>
          <w:right w:val="single" w:sz="6"/>
          <w:insideH w:val="single" w:sz="6"/>
          <w:insideV w:val="single" w:sz="6"/>
        </w:tblBorders>
        <w:bidiVisual/>
      </w:tblPr>
      <w:tr>
        <w:tc>
          <w:tcPr>
            <w:tcW w:w="2400" w:type="dxa"/>
            <w:vAlign w:val="center"/>
          </w:tcPr>
          <w:p>
            <w:pPr>
              <w:bidi/>
              <w:jc w:val="right"/>
              <w:spacing w:after="120"/>
            </w:pPr>
            <w:r>
              <w:rPr>
                <w:rtl/>
              </w:rPr>
              <w:t xml:space="preserve">الإصدار</w:t>
            </w:r>
            <w:r>
              <w:br/>
            </w:r>
            <w:r>
              <w:rPr>
                <w:rtl/>
              </w:rPr>
              <w:t xml:space="preserve">Version</w:t>
            </w:r>
          </w:p>
        </w:tc>
        <w:tc>
          <w:tcPr>
            <w:tcW w:w="2400" w:type="dxa"/>
            <w:vAlign w:val="center"/>
          </w:tcPr>
          <w:p>
            <w:pPr>
              <w:bidi/>
              <w:jc w:val="right"/>
              <w:spacing w:after="120"/>
            </w:pPr>
            <w:r>
              <w:rPr>
                <w:rtl/>
              </w:rPr>
              <w:t xml:space="preserve">التاريخ</w:t>
            </w:r>
            <w:r>
              <w:br/>
            </w:r>
            <w:r>
              <w:rPr>
                <w:rtl/>
              </w:rPr>
              <w:t xml:space="preserve">Date</w:t>
            </w:r>
          </w:p>
        </w:tc>
        <w:tc>
          <w:tcPr>
            <w:tcW w:w="2400" w:type="dxa"/>
            <w:vAlign w:val="center"/>
          </w:tcPr>
          <w:p>
            <w:pPr>
              <w:bidi/>
              <w:jc w:val="right"/>
              <w:spacing w:after="120"/>
            </w:pPr>
            <w:r>
              <w:rPr>
                <w:rtl/>
              </w:rPr>
              <w:t xml:space="preserve">وصف التغيير</w:t>
            </w:r>
            <w:r>
              <w:br/>
            </w:r>
            <w:r>
              <w:rPr>
                <w:rtl/>
              </w:rPr>
              <w:t xml:space="preserve">Change Description</w:t>
            </w:r>
          </w:p>
        </w:tc>
        <w:tc>
          <w:tcPr>
            <w:tcW w:w="2400" w:type="dxa"/>
            <w:vAlign w:val="center"/>
          </w:tcPr>
          <w:p>
            <w:pPr>
              <w:bidi/>
              <w:jc w:val="right"/>
              <w:spacing w:after="120"/>
            </w:pPr>
            <w:r>
              <w:rPr>
                <w:rtl/>
              </w:rPr>
              <w:t xml:space="preserve">المعتمد</w:t>
            </w:r>
            <w:r>
              <w:br/>
            </w:r>
            <w:r>
              <w:rPr>
                <w:rtl/>
              </w:rPr>
              <w:t xml:space="preserve">Approved By</w:t>
            </w:r>
          </w:p>
        </w:tc>
      </w:tr>
      <w:tr>
        <w:tc>
          <w:tcPr>
            <w:tcW w:w="2400" w:type="dxa"/>
            <w:vAlign w:val="center"/>
          </w:tcPr>
          <w:p>
            <w:pPr>
              <w:bidi/>
              <w:jc w:val="right"/>
              <w:spacing w:after="120"/>
            </w:pPr>
            <w:r>
              <w:rPr>
                <w:rtl/>
              </w:rPr>
              <w:t xml:space="preserve">1.0</w:t>
            </w:r>
          </w:p>
        </w:tc>
        <w:tc>
          <w:tcPr>
            <w:tcW w:w="2400" w:type="dxa"/>
            <w:vAlign w:val="center"/>
          </w:tcPr>
          <w:p>
            <w:pPr>
              <w:bidi/>
              <w:jc w:val="right"/>
              <w:spacing w:after="120"/>
            </w:pPr>
            <w:r>
              <w:rPr>
                <w:rtl/>
              </w:rPr>
              <w:t xml:space="preserve">2026-06-10</w:t>
            </w:r>
          </w:p>
        </w:tc>
        <w:tc>
          <w:tcPr>
            <w:tcW w:w="2400" w:type="dxa"/>
            <w:vAlign w:val="center"/>
          </w:tcPr>
          <w:p>
            <w:pPr>
              <w:bidi/>
              <w:jc w:val="right"/>
              <w:spacing w:after="120"/>
            </w:pPr>
            <w:r>
              <w:rPr>
                <w:rtl/>
              </w:rPr>
              <w:t xml:space="preserve">إصدار أولي / Initial issue</w:t>
            </w:r>
          </w:p>
        </w:tc>
        <w:tc>
          <w:tcPr>
            <w:tcW w:w="2400" w:type="dxa"/>
            <w:vAlign w:val="center"/>
          </w:tcPr>
          <w:p>
            <w:pPr>
              <w:bidi/>
              <w:jc w:val="right"/>
              <w:spacing w:after="120"/>
            </w:pPr>
            <w:r>
              <w:rPr>
                <w:rtl/>
              </w:rPr>
              <w:t xml:space="preserve">________________</w:t>
            </w:r>
          </w:p>
        </w:tc>
      </w:tr>
    </w:tbl>
    <w:p>
      <w:pPr>
        <w:pStyle w:val="HeadingCustom"/>
        <w:bidi/>
        <w:jc w:val="right"/>
        <w:spacing w:after="120"/>
      </w:pPr>
      <w:r>
        <w:rPr>
          <w:rtl/>
        </w:rPr>
        <w:t xml:space="preserve">ملاحظة ختامية / Final Note</w:t>
      </w:r>
    </w:p>
    <w:p>
      <w:pPr>
        <w:bidi/>
        <w:jc w:val="right"/>
        <w:spacing w:after="120"/>
      </w:pPr>
      <w:r>
        <w:rPr>
          <w:rtl/>
        </w:rPr>
        <w:t xml:space="preserve">هذا القالب قابل للتخصيص حسب إجراءات الشركة ومتطلبات القرية والجهات المنظمة قبل اعتماده للاستخدام الرسمي.</w:t>
      </w:r>
    </w:p>
    <w:p>
      <w:pPr>
        <w:bidi/>
        <w:jc w:val="right"/>
        <w:spacing w:after="120"/>
      </w:pPr>
      <w:r>
        <w:rPr>
          <w:rtl/>
        </w:rPr>
        <w:t xml:space="preserve">This template can be tailored to company procedures and the requirements of the village and event authorities before official adoption.</w:t>
      </w:r>
    </w:p>
    <w:sectPr>
      <w:pgSz w:w="11906" w:h="16838"/>
      <w:pgMar w:top="1134" w:right="850" w:bottom="1134" w:left="850" w:header="708" w:footer="708" w:gutter="0"/>
    </w:sectPr>
  </w:body>
</w:document>
</file>

<file path=word/settings.xml><?xml version="1.0" encoding="utf-8"?>
<w:settings xmlns:w="http://schemas.openxmlformats.org/wordprocessingml/2006/main">
  <w:defaultTabStop w:val="708"/>
  <w:characterSpacingControl w:val="doNotCompress"/>
</w:settings>
</file>

<file path=word/styles.xml><?xml version="1.0" encoding="utf-8"?>
<w:styles xmlns:w="http://schemas.openxmlformats.org/wordprocessingml/2006/main">
  <w:docDefaults>
    <w:rPrDefault>
      <w:rPr>
        <w:rFonts w:ascii="Arial" w:hAnsi="Arial" w:cs="Arial"/>
        <w:sz w:val="22"/>
        <w:szCs w:val="22"/>
      </w:rPr>
    </w:rPrDefault>
    <w:pPrDefault>
      <w:pPr>
        <w:bidi/>
        <w:spacing w:after="120"/>
      </w:pPr>
    </w:pPrDefault>
  </w:docDefaults>
  <w:style w:type="paragraph" w:default="1" w:styleId="Normal">
    <w:name w:val="Normal"/>
    <w:qFormat/>
  </w:style>
  <w:style w:type="paragraph" w:styleId="TitleAr">
    <w:name w:val="Title Arabic"/>
    <w:basedOn w:val="Normal"/>
    <w:qFormat/>
    <w:pPr>
      <w:jc w:val="center"/>
      <w:bidi/>
    </w:pPr>
    <w:rPr>
      <w:b/>
      <w:bCs/>
      <w:sz w:val="32"/>
      <w:szCs w:val="32"/>
      <w:color w:val="0F4260"/>
    </w:rPr>
  </w:style>
  <w:style w:type="paragraph" w:styleId="TitleEn">
    <w:name w:val="Title English"/>
    <w:basedOn w:val="Normal"/>
    <w:qFormat/>
    <w:pPr>
      <w:jc w:val="center"/>
      <w:bidi/>
    </w:pPr>
    <w:rPr>
      <w:b/>
      <w:bCs/>
      <w:sz w:val="26"/>
      <w:szCs w:val="26"/>
      <w:color w:val="0F4260"/>
    </w:rPr>
  </w:style>
  <w:style w:type="paragraph" w:styleId="HeadingCustom">
    <w:name w:val="Section Heading"/>
    <w:basedOn w:val="Normal"/>
    <w:qFormat/>
    <w:pPr>
      <w:bidi/>
      <w:spacing w:before="240" w:after="120"/>
    </w:pPr>
    <w:rPr>
      <w:b/>
      <w:bCs/>
      <w:sz w:val="24"/>
      <w:szCs w:val="24"/>
      <w:color w:val="0F426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Application>EIEVSS Smart Forms System</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الخصوصية وحماية البيانات للعملاء والشركاء - 2026-06-12</dc:title>
  <dc:creator>EIEVSS Smart Forms System</dc:creator>
  <cp:lastModifiedBy>EIEVSS Smart Forms System</cp:lastModifiedBy>
  <dcterms:created xsi:type="dcterms:W3CDTF">2026-06-25T17:08:47Z</dcterms:created>
  <dcterms:modified xsi:type="dcterms:W3CDTF">2026-06-25T17:08:47Z</dcterms:modified>
</cp:coreProperties>
</file>