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Ar"/>
        <w:bidi/>
        <w:jc w:val="center"/>
        <w:spacing w:after="120"/>
      </w:pPr>
      <w:r>
        <w:rPr>
          <w:rtl/>
        </w:rPr>
        <w:t xml:space="preserve">سياسة الأمن السيبراني المختصرة للجهات الخارجية</w:t>
      </w:r>
    </w:p>
    <w:p>
      <w:pPr>
        <w:pStyle w:val="TitleEn"/>
        <w:bidi/>
        <w:jc w:val="center"/>
        <w:spacing w:after="120"/>
      </w:pPr>
      <w:r>
        <w:rPr>
          <w:rtl/>
        </w:rPr>
        <w:t xml:space="preserve">External Cybersecurity Policy Summary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بيانات التحكم في الوثيقة / Document Control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رمز الوثيقة / Document Code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EXT-IT-003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 / 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القسم / Department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تكنولوجيا المعلومات / 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المستوى / Level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/ External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مالك الوثيقة / Document Owner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Information Technology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الإصدار / Issue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مستوى السرية / Confidentiality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خارجي مقيد / External Restricted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تاريخ المراجعة / Review 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 / ____ / 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الغرض / Purpose</w:t>
      </w:r>
    </w:p>
    <w:p>
      <w:pPr>
        <w:bidi/>
        <w:jc w:val="right"/>
        <w:spacing w:after="120"/>
      </w:pPr>
      <w:r>
        <w:rPr>
          <w:rtl/>
        </w:rPr>
        <w:t xml:space="preserve">يحدد هذا المستند آلية توثيق وتنفيذ سياسة الأمن السيبراني المختصرة للجهات الخارجية ضمن اي اس اس للحلول الذكية بما يدعم العمل المنظم داخل قرية الإمارات العالمية للقدرة.</w:t>
      </w:r>
    </w:p>
    <w:p>
      <w:pPr>
        <w:bidi/>
        <w:jc w:val="right"/>
        <w:spacing w:after="120"/>
      </w:pPr>
      <w:r>
        <w:rPr>
          <w:rtl/>
        </w:rPr>
        <w:t xml:space="preserve">This document outlines how to record and execute the External Cybersecurity Policy Summary in ESS Smart Solution, thereby supporting controlled operations at the Emirates International Endurance Village.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النطاق / Scope</w:t>
      </w:r>
    </w:p>
    <w:p>
      <w:pPr>
        <w:bidi/>
        <w:jc w:val="right"/>
        <w:spacing w:after="120"/>
      </w:pPr>
      <w:r>
        <w:rPr>
          <w:rtl/>
        </w:rPr>
        <w:t xml:space="preserve">ينطبق هذا القالب على قسم تكنولوجيا المعلومات ويستخدم مع العملاء أو الشركاء أو الجهات الرقابية حسب الحاجة.</w:t>
      </w:r>
    </w:p>
    <w:p>
      <w:pPr>
        <w:bidi/>
        <w:jc w:val="right"/>
        <w:spacing w:after="120"/>
      </w:pPr>
      <w:r>
        <w:rPr>
          <w:rtl/>
        </w:rPr>
        <w:t xml:space="preserve">This template applies to the Information Technology department and is used with customers, partners, or regulators as applicable.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المبادئ والسياسات / Policy Principles</w:t>
      </w:r>
    </w:p>
    <w:p>
      <w:pPr>
        <w:bidi/>
        <w:jc w:val="right"/>
        <w:spacing w:after="120"/>
      </w:pPr>
      <w:r>
        <w:rPr>
          <w:rtl/>
        </w:rPr>
        <w:t xml:space="preserve">• يجب على المستخدمين الخارجيين استخدام حساباتهم الشخصية وعدم مشاركة كلمات المرور أو رموز الدخول.</w:t>
      </w:r>
    </w:p>
    <w:p>
      <w:pPr>
        <w:bidi/>
        <w:jc w:val="right"/>
        <w:spacing w:after="120"/>
      </w:pPr>
      <w:r>
        <w:rPr>
          <w:rtl/>
        </w:rPr>
        <w:t xml:space="preserve">• External users must use their own accounts and must not share passwords or access codes.</w:t>
      </w:r>
    </w:p>
    <w:p>
      <w:pPr>
        <w:bidi/>
        <w:jc w:val="right"/>
        <w:spacing w:after="120"/>
      </w:pPr>
      <w:r>
        <w:rPr>
          <w:rtl/>
        </w:rPr>
        <w:t xml:space="preserve">• أي ربط أو نقل بيانات يتم عبر قنوات معتمدة ومحمية فقط.</w:t>
      </w:r>
    </w:p>
    <w:p>
      <w:pPr>
        <w:bidi/>
        <w:jc w:val="right"/>
        <w:spacing w:after="120"/>
      </w:pPr>
      <w:r>
        <w:rPr>
          <w:rtl/>
        </w:rPr>
        <w:t xml:space="preserve">• Any connection or data transfer must use approved and protected channels only.</w:t>
      </w:r>
    </w:p>
    <w:p>
      <w:pPr>
        <w:bidi/>
        <w:jc w:val="right"/>
        <w:spacing w:after="120"/>
      </w:pPr>
      <w:r>
        <w:rPr>
          <w:rtl/>
        </w:rPr>
        <w:t xml:space="preserve">• يتم الإبلاغ عن الاشتباه في أي حادث أمني فوراً عبر جهة التواصل المحددة.</w:t>
      </w:r>
    </w:p>
    <w:p>
      <w:pPr>
        <w:bidi/>
        <w:jc w:val="right"/>
        <w:spacing w:after="120"/>
      </w:pPr>
      <w:r>
        <w:rPr>
          <w:rtl/>
        </w:rPr>
        <w:t xml:space="preserve">• Suspected security incidents must be reported immediately through the specified contact point.</w:t>
      </w:r>
    </w:p>
    <w:p>
      <w:pPr>
        <w:bidi/>
        <w:jc w:val="right"/>
        <w:spacing w:after="120"/>
      </w:pPr>
      <w:r>
        <w:rPr>
          <w:rtl/>
        </w:rPr>
        <w:t xml:space="preserve">• تحتفظ الشركة بحق إيقاف الوصول عند وجود خطر أمني أو مخالفة شروط الاستخدام.</w:t>
      </w:r>
    </w:p>
    <w:p>
      <w:pPr>
        <w:bidi/>
        <w:jc w:val="right"/>
        <w:spacing w:after="120"/>
      </w:pPr>
      <w:r>
        <w:rPr>
          <w:rtl/>
        </w:rPr>
        <w:t xml:space="preserve">• The company may suspend access in the event of a security risk or usage violation.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الأدوار والمسؤوليات / Roles and Responsibilities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المسؤولية</w:t>
            </w:r>
            <w:r>
              <w:br/>
            </w:r>
            <w:r>
              <w:rPr>
                <w:rtl/>
              </w:rPr>
              <w:t xml:space="preserve">Responsibility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المخرجات المطلوبة</w:t>
            </w:r>
            <w:r>
              <w:br/>
            </w:r>
            <w:r>
              <w:rPr>
                <w:rtl/>
              </w:rPr>
              <w:t xml:space="preserve">Required Outputs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الإجراءات والضوابط / Procedures and Controls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الإجراء/الضابط</w:t>
            </w:r>
            <w:r>
              <w:br/>
            </w:r>
            <w:r>
              <w:rPr>
                <w:rtl/>
              </w:rPr>
              <w:t xml:space="preserve">Procedure/Control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المالك</w:t>
            </w:r>
            <w:r>
              <w:br/>
            </w:r>
            <w:r>
              <w:rPr>
                <w:rtl/>
              </w:rPr>
              <w:t xml:space="preserve">Owner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الدورية</w:t>
            </w:r>
            <w:r>
              <w:br/>
            </w:r>
            <w:r>
              <w:rPr>
                <w:rtl/>
              </w:rPr>
              <w:t xml:space="preserve">Frequency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الدليل المطلوب</w:t>
            </w:r>
            <w:r>
              <w:br/>
            </w:r>
            <w:r>
              <w:rPr>
                <w:rtl/>
              </w:rPr>
              <w:t xml:space="preserve">Evidence Required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 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المراجعة والاحتفاظ بالسجلات / Review and Records Retention</w:t>
      </w:r>
    </w:p>
    <w:p>
      <w:pPr>
        <w:bidi/>
        <w:jc w:val="right"/>
        <w:spacing w:after="120"/>
      </w:pPr>
      <w:r>
        <w:rPr>
          <w:rtl/>
        </w:rPr>
        <w:t xml:space="preserve">تراجع هذه السياسة سنوياً أو عند حدوث تغيير تشريعي أو تشغيلي مؤثر، وتحفظ السجلات وفق متطلبات الشركة والجهات ذات العلاقة.</w:t>
      </w:r>
    </w:p>
    <w:p>
      <w:pPr>
        <w:bidi/>
        <w:jc w:val="right"/>
        <w:spacing w:after="120"/>
      </w:pPr>
      <w:r>
        <w:rPr>
          <w:rtl/>
        </w:rPr>
        <w:t xml:space="preserve">This policy is reviewed annually or upon significant legal or operational change. Records are retained according to company and stakeholder requirements.</w:t>
      </w:r>
    </w:p>
    <w:p>
      <w:pPr>
        <w:pStyle w:val="HeadingCustom"/>
        <w:bidi/>
        <w:jc w:val="right"/>
        <w:spacing w:after="120"/>
      </w:pPr>
      <w:r>
        <w:rPr>
          <w:rtl/>
        </w:rPr>
        <w:t xml:space="preserve">الاعتماد والتوقيع / Approval and Sign-off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الدور</w:t>
            </w:r>
            <w:r>
              <w:br/>
            </w:r>
            <w:r>
              <w:rPr>
                <w:rtl/>
              </w:rPr>
              <w:t xml:space="preserve">Role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الاسم</w:t>
            </w:r>
            <w:r>
              <w:br/>
            </w:r>
            <w:r>
              <w:rPr>
                <w:rtl/>
              </w:rPr>
              <w:t xml:space="preserve">Name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التوقيع</w:t>
            </w:r>
            <w:r>
              <w:br/>
            </w:r>
            <w:r>
              <w:rPr>
                <w:rtl/>
              </w:rPr>
              <w:t xml:space="preserve">Signature</w:t>
            </w:r>
          </w:p>
        </w:tc>
        <w:tc>
          <w:tcPr>
            <w:tcW w:w="2400" w:type="dxa"/>
            <w:shd w:fill="EAF2F8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أعده / Prepared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راجعه / Reviewed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اعتمده / Approved by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سجل المراجعات / Revision History</w:t>
      </w:r>
    </w:p>
    <w:tbl>
      <w:tblPr>
        <w:tblW w:w="0" w:type="auto"/>
        <w:tblBorders>
          <w:top w:val="single" w:sz="6"/>
          <w:left w:val="single" w:sz="6"/>
          <w:bottom w:val="single" w:sz="6"/>
          <w:right w:val="single" w:sz="6"/>
          <w:insideH w:val="single" w:sz="6"/>
          <w:insideV w:val="single" w:sz="6"/>
        </w:tblBorders>
        <w:bidiVisual/>
      </w:tblP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الإصدار</w:t>
            </w:r>
            <w:r>
              <w:br/>
            </w:r>
            <w:r>
              <w:rPr>
                <w:rtl/>
              </w:rPr>
              <w:t xml:space="preserve">Version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التاريخ</w:t>
            </w:r>
            <w:r>
              <w:br/>
            </w:r>
            <w:r>
              <w:rPr>
                <w:rtl/>
              </w:rPr>
              <w:t xml:space="preserve">Date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وصف التغيير</w:t>
            </w:r>
            <w:r>
              <w:br/>
            </w:r>
            <w:r>
              <w:rPr>
                <w:rtl/>
              </w:rPr>
              <w:t xml:space="preserve">Change Description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المعتمد</w:t>
            </w:r>
            <w:r>
              <w:br/>
            </w:r>
            <w:r>
              <w:rPr>
                <w:rtl/>
              </w:rPr>
              <w:t xml:space="preserve">Approved By</w:t>
            </w:r>
          </w:p>
        </w:tc>
      </w:tr>
      <w:tr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1.0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2026-06-10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إصدار أولي / Initial issue</w:t>
            </w:r>
          </w:p>
        </w:tc>
        <w:tc>
          <w:tcPr>
            <w:tcW w:w="2400" w:type="dxa"/>
            <w:vAlign w:val="center"/>
          </w:tcPr>
          <w:p>
            <w:pPr>
              <w:bidi/>
              <w:jc w:val="right"/>
              <w:spacing w:after="120"/>
            </w:pPr>
            <w:r>
              <w:rPr>
                <w:rtl/>
              </w:rPr>
              <w:t xml:space="preserve">________________</w:t>
            </w:r>
          </w:p>
        </w:tc>
      </w:tr>
    </w:tbl>
    <w:p>
      <w:pPr>
        <w:pStyle w:val="HeadingCustom"/>
        <w:bidi/>
        <w:jc w:val="right"/>
        <w:spacing w:after="120"/>
      </w:pPr>
      <w:r>
        <w:rPr>
          <w:rtl/>
        </w:rPr>
        <w:t xml:space="preserve">ملاحظة ختامية / Final Note</w:t>
      </w:r>
    </w:p>
    <w:p>
      <w:pPr>
        <w:bidi/>
        <w:jc w:val="right"/>
        <w:spacing w:after="120"/>
      </w:pPr>
      <w:r>
        <w:rPr>
          <w:rtl/>
        </w:rPr>
        <w:t xml:space="preserve">هذا القالب قابل للتخصيص حسب إجراءات الشركة ومتطلبات القرية والجهات المنظمة قبل اعتماده للاستخدام الرسمي.</w:t>
      </w:r>
    </w:p>
    <w:p>
      <w:pPr>
        <w:bidi/>
        <w:jc w:val="right"/>
        <w:spacing w:after="120"/>
      </w:pPr>
      <w:r>
        <w:rPr>
          <w:rtl/>
        </w:rPr>
        <w:t xml:space="preserve">This template can be tailored to company procedures and the requirements of the village and event authorities before official adoption.</w:t>
      </w:r>
    </w:p>
    <w:sectPr>
      <w:pgSz w:w="11906" w:h="16838"/>
      <w:pgMar w:top="1134" w:right="850" w:bottom="1134" w:left="850" w:header="708" w:footer="708" w:gutter="0"/>
    </w:sectPr>
  </w:body>
</w:document>
</file>

<file path=word/settings.xml><?xml version="1.0" encoding="utf-8"?>
<w:settings xmlns:w="http://schemas.openxmlformats.org/wordprocessingml/2006/main">
  <w:defaultTabStop w:val="708"/>
  <w:characterSpacingControl w:val="doNotCompress"/>
</w:settings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22"/>
        <w:szCs w:val="22"/>
      </w:rPr>
    </w:rPrDefault>
    <w:pPrDefault>
      <w:pPr>
        <w:bidi/>
        <w:spacing w:after="120"/>
      </w:pPr>
    </w:pPrDefault>
  </w:docDefaults>
  <w:style w:type="paragraph" w:default="1" w:styleId="Normal">
    <w:name w:val="Normal"/>
    <w:qFormat/>
  </w:style>
  <w:style w:type="paragraph" w:styleId="TitleAr">
    <w:name w:val="Title Arabic"/>
    <w:basedOn w:val="Normal"/>
    <w:qFormat/>
    <w:pPr>
      <w:jc w:val="center"/>
      <w:bidi/>
    </w:pPr>
    <w:rPr>
      <w:b/>
      <w:bCs/>
      <w:sz w:val="32"/>
      <w:szCs w:val="32"/>
      <w:color w:val="0F4260"/>
    </w:rPr>
  </w:style>
  <w:style w:type="paragraph" w:styleId="TitleEn">
    <w:name w:val="Title English"/>
    <w:basedOn w:val="Normal"/>
    <w:qFormat/>
    <w:pPr>
      <w:jc w:val="center"/>
      <w:bidi/>
    </w:pPr>
    <w:rPr>
      <w:b/>
      <w:bCs/>
      <w:sz w:val="26"/>
      <w:szCs w:val="26"/>
      <w:color w:val="0F4260"/>
    </w:rPr>
  </w:style>
  <w:style w:type="paragraph" w:styleId="HeadingCustom">
    <w:name w:val="Section Heading"/>
    <w:basedOn w:val="Normal"/>
    <w:qFormat/>
    <w:pPr>
      <w:bidi/>
      <w:spacing w:before="240" w:after="120"/>
    </w:pPr>
    <w:rPr>
      <w:b/>
      <w:bCs/>
      <w:sz w:val="24"/>
      <w:szCs w:val="24"/>
      <w:color w:val="0F426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EIEVSS Smart Forms System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سياسة الأمن السيبراني المختصرة للجهات الخارجية - 2026-06-12</dc:title>
  <dc:creator>EIEVSS Smart Forms System</dc:creator>
  <cp:lastModifiedBy>EIEVSS Smart Forms System</cp:lastModifiedBy>
  <dcterms:created xsi:type="dcterms:W3CDTF">2026-06-25T17:08:47Z</dcterms:created>
  <dcterms:modified xsi:type="dcterms:W3CDTF">2026-06-25T17:08:47Z</dcterms:modified>
</cp:coreProperties>
</file>